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B2" w:rsidRPr="009133B2" w:rsidRDefault="009133B2" w:rsidP="009133B2">
      <w:pPr>
        <w:pBdr>
          <w:bottom w:val="single" w:sz="6" w:space="0" w:color="CCCCCC"/>
        </w:pBd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7"/>
          <w:szCs w:val="27"/>
          <w:lang w:eastAsia="ru-RU"/>
        </w:rPr>
      </w:pPr>
      <w:r w:rsidRPr="009133B2">
        <w:rPr>
          <w:rFonts w:ascii="Arial" w:eastAsia="Times New Roman" w:hAnsi="Arial" w:cs="Arial"/>
          <w:caps/>
          <w:color w:val="333333"/>
          <w:kern w:val="36"/>
          <w:sz w:val="27"/>
          <w:szCs w:val="27"/>
          <w:lang w:eastAsia="ru-RU"/>
        </w:rPr>
        <w:t>СТАЦИОНАРНЫЙ АРОЧНЫЙ МЕТАЛЛОДЕТЕКТОР "МТД-КА"</w:t>
      </w:r>
    </w:p>
    <w:p w:rsidR="009133B2" w:rsidRPr="009133B2" w:rsidRDefault="009133B2" w:rsidP="00913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6699"/>
          <w:sz w:val="18"/>
          <w:szCs w:val="18"/>
          <w:lang w:eastAsia="ru-RU"/>
        </w:rPr>
        <w:drawing>
          <wp:inline distT="0" distB="0" distL="0" distR="0">
            <wp:extent cx="885825" cy="1905000"/>
            <wp:effectExtent l="19050" t="0" r="9525" b="0"/>
            <wp:docPr id="1" name="Рисунок 1" descr="http://kemz-kaluga.ru/files/photo/catalog/304/head.jpg">
              <a:hlinkClick xmlns:a="http://schemas.openxmlformats.org/drawingml/2006/main" r:id="rId4" tooltip="&quot;Стационарный арочный металлодетектор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emz-kaluga.ru/files/photo/catalog/304/head.jpg">
                      <a:hlinkClick r:id="rId4" tooltip="&quot;Стационарный арочный металлодетектор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3B2" w:rsidRPr="009133B2" w:rsidRDefault="009133B2" w:rsidP="00913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Данный</w:t>
      </w:r>
      <w:proofErr w:type="gramEnd"/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металлодетектор</w:t>
      </w:r>
      <w:proofErr w:type="spellEnd"/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относится к стационарным детекторам, так называемым рамкам безопасности. Он в основном используется для обнаружения металлических предметов. Для осуществления процедуры досмотра люди должны проходить через арку </w:t>
      </w:r>
      <w:proofErr w:type="spellStart"/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металлодетектора</w:t>
      </w:r>
      <w:proofErr w:type="spellEnd"/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Полный анализ требует завершения прохода через арку. Когда проверяемые проходят через рамку безопасности с металлическими предметами, которые превышают допустимый вес, количество или форму, </w:t>
      </w:r>
      <w:proofErr w:type="spellStart"/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металлодетектор</w:t>
      </w:r>
      <w:proofErr w:type="spellEnd"/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подает сигнал тревоги, зона тревоги отображается на дисплее. Это помогает персоналу службы безопасности обнаружить запрещенные металлические предметы. Оборудование калибруется специалистами, производящими установку, согласно требованиям службы ответственной за безопасность.</w:t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• Две светодиодные ленты на обеих панелях: подача сигнала, зависит от роста человека.</w:t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• 6/12/18 зон, охват нескольких целей во весь рост.</w:t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• Передовая широкополосная технология обнаружения: определяет черные и цветные металлы.</w:t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• Автоматическая компенсация воздействия помех.</w:t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• Регулировка чувствительности. Уровни от 0 до 299</w:t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• Максимальный уровень: возможность определить скрепку</w:t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• Минимальный: Обнаружение больших металлических предметов, таких как: нож, пистолет и медь, алюминий, цинк, не обращая внимания на металл в кнопках ремня, обуви.</w:t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• </w:t>
      </w:r>
      <w:proofErr w:type="spellStart"/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Ударопрочный</w:t>
      </w:r>
      <w:proofErr w:type="spellEnd"/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защита от ложной тревоги</w:t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• Звуковая и световая сигнализация</w:t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• Интеллектуальные счетчики пассажиропотока и сигналов срабатывания</w:t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• Защита от несанкционированного доступа: </w:t>
      </w:r>
      <w:proofErr w:type="gramStart"/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</w:t>
      </w:r>
      <w:proofErr w:type="gramEnd"/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защищено паролем.</w:t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• Расстояние между детекторами: 0.3 м при низкой чувствительности, 0.5 м </w:t>
      </w:r>
      <w:proofErr w:type="gramStart"/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</w:t>
      </w:r>
      <w:proofErr w:type="gramEnd"/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высокой</w:t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• Безопасен для беременных женщин и кардиостимуляторов</w:t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• Сетевое напряжение: AC100В~240В, 50/60 Гц</w:t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• Частота сигнала 7000-8999 Гц (регулируемая)</w:t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• Потребляемая мощность: 10 Вт</w:t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•Рабочая температура: -20°C до +45°C</w:t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133B2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Особенности</w:t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1.    Возможность установки встроенной системы </w:t>
      </w:r>
      <w:proofErr w:type="spellStart"/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фото-видеофиксации</w:t>
      </w:r>
      <w:proofErr w:type="spellEnd"/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распознавания лиц, с интеграцией в существующую систему СКУД.</w:t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2.    Представляется услуга по аренде досмотрового оборудования.</w:t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В аренду предлагаются арочные </w:t>
      </w:r>
      <w:proofErr w:type="spellStart"/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металлодетекторы</w:t>
      </w:r>
      <w:proofErr w:type="spellEnd"/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моделей "МТД-КА", а также ручные металлоискатели. Возможна как краткосрочная аренда арочного </w:t>
      </w:r>
      <w:proofErr w:type="spellStart"/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металлодетектора</w:t>
      </w:r>
      <w:proofErr w:type="spellEnd"/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для досмотра ручной клади от 1 дня, так и долгосрочный прокат металлоискателей.</w:t>
      </w:r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Прокат рамок металлоискателей возможен в любом количестве от 2 штук. Доставка и монтажные работы, настройка и демонтаж осуществляется по желанию </w:t>
      </w:r>
      <w:proofErr w:type="gramStart"/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Заказчика</w:t>
      </w:r>
      <w:proofErr w:type="gramEnd"/>
      <w:r w:rsidRPr="0091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как нашей компанией, так и самостоятельно.</w:t>
      </w:r>
    </w:p>
    <w:p w:rsidR="009133B2" w:rsidRPr="009133B2" w:rsidRDefault="009133B2" w:rsidP="00913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9133B2" w:rsidRPr="009133B2" w:rsidRDefault="009133B2" w:rsidP="009133B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133B2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Характеристики</w:t>
      </w:r>
    </w:p>
    <w:tbl>
      <w:tblPr>
        <w:tblW w:w="680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3820"/>
        <w:gridCol w:w="2980"/>
      </w:tblGrid>
      <w:tr w:rsidR="009133B2" w:rsidRPr="009133B2" w:rsidTr="009133B2">
        <w:trPr>
          <w:trHeight w:val="300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B2" w:rsidRPr="009133B2" w:rsidRDefault="009133B2" w:rsidP="00913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B2" w:rsidRPr="009133B2" w:rsidRDefault="009133B2" w:rsidP="00913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9133B2" w:rsidRPr="009133B2" w:rsidTr="009133B2">
        <w:trPr>
          <w:trHeight w:val="300"/>
        </w:trPr>
        <w:tc>
          <w:tcPr>
            <w:tcW w:w="6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B2" w:rsidRPr="009133B2" w:rsidRDefault="009133B2" w:rsidP="00913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характеристики</w:t>
            </w:r>
          </w:p>
        </w:tc>
      </w:tr>
      <w:tr w:rsidR="009133B2" w:rsidRPr="009133B2" w:rsidTr="009133B2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B2" w:rsidRPr="009133B2" w:rsidRDefault="009133B2" w:rsidP="009133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1.Габаритные размеры </w:t>
            </w:r>
            <w:proofErr w:type="spellStart"/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ШхВ</w:t>
            </w:r>
            <w:proofErr w:type="spellEnd"/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B2" w:rsidRPr="009133B2" w:rsidRDefault="009133B2" w:rsidP="009133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 </w:t>
            </w:r>
            <w:proofErr w:type="spellStart"/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2220</w:t>
            </w:r>
          </w:p>
        </w:tc>
      </w:tr>
      <w:tr w:rsidR="009133B2" w:rsidRPr="009133B2" w:rsidTr="009133B2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B2" w:rsidRPr="009133B2" w:rsidRDefault="009133B2" w:rsidP="009133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2.Ширина прохода, </w:t>
            </w:r>
            <w:proofErr w:type="gramStart"/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B2" w:rsidRPr="009133B2" w:rsidRDefault="009133B2" w:rsidP="009133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9133B2" w:rsidRPr="009133B2" w:rsidTr="009133B2">
        <w:trPr>
          <w:trHeight w:val="300"/>
        </w:trPr>
        <w:tc>
          <w:tcPr>
            <w:tcW w:w="6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B2" w:rsidRPr="009133B2" w:rsidRDefault="009133B2" w:rsidP="00913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Эксплуатационные характеристики</w:t>
            </w:r>
          </w:p>
        </w:tc>
      </w:tr>
      <w:tr w:rsidR="009133B2" w:rsidRPr="009133B2" w:rsidTr="009133B2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B2" w:rsidRPr="009133B2" w:rsidRDefault="009133B2" w:rsidP="009133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3.Количество зон индикации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B2" w:rsidRPr="009133B2" w:rsidRDefault="009133B2" w:rsidP="009133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6/12/18 фиксированных</w:t>
            </w:r>
          </w:p>
        </w:tc>
      </w:tr>
      <w:tr w:rsidR="009133B2" w:rsidRPr="009133B2" w:rsidTr="009133B2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B2" w:rsidRPr="009133B2" w:rsidRDefault="009133B2" w:rsidP="009133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4.Уровень шума, дБ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B2" w:rsidRPr="009133B2" w:rsidRDefault="009133B2" w:rsidP="009133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133B2" w:rsidRPr="009133B2" w:rsidTr="009133B2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B2" w:rsidRPr="009133B2" w:rsidRDefault="009133B2" w:rsidP="009133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5.Температура хранения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B2" w:rsidRPr="009133B2" w:rsidRDefault="009133B2" w:rsidP="009133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- 50</w:t>
            </w:r>
            <w:proofErr w:type="gramStart"/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º С</w:t>
            </w:r>
            <w:proofErr w:type="gramEnd"/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+ 50º С</w:t>
            </w:r>
          </w:p>
        </w:tc>
      </w:tr>
      <w:tr w:rsidR="009133B2" w:rsidRPr="009133B2" w:rsidTr="009133B2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B2" w:rsidRPr="009133B2" w:rsidRDefault="009133B2" w:rsidP="009133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6.Потребляемая мощность, ВА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B2" w:rsidRPr="009133B2" w:rsidRDefault="009133B2" w:rsidP="009133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33B2" w:rsidRPr="009133B2" w:rsidTr="009133B2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B2" w:rsidRPr="009133B2" w:rsidRDefault="009133B2" w:rsidP="009133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7.Класс защиты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B2" w:rsidRPr="009133B2" w:rsidRDefault="009133B2" w:rsidP="009133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 20</w:t>
            </w:r>
          </w:p>
        </w:tc>
      </w:tr>
      <w:tr w:rsidR="009133B2" w:rsidRPr="009133B2" w:rsidTr="009133B2">
        <w:trPr>
          <w:trHeight w:val="24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B2" w:rsidRPr="009133B2" w:rsidRDefault="009133B2" w:rsidP="009133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8.Соответствие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3B2" w:rsidRPr="009133B2" w:rsidRDefault="009133B2" w:rsidP="009133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требованиям применимых международных нормативов по электрической безопасности, электромагнитной совместимости и директив ЕС.</w:t>
            </w:r>
          </w:p>
        </w:tc>
      </w:tr>
    </w:tbl>
    <w:p w:rsidR="00BA2D86" w:rsidRDefault="00BA2D86"/>
    <w:sectPr w:rsidR="00BA2D86" w:rsidSect="00BA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3B2"/>
    <w:rsid w:val="009133B2"/>
    <w:rsid w:val="00BA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86"/>
  </w:style>
  <w:style w:type="paragraph" w:styleId="1">
    <w:name w:val="heading 1"/>
    <w:basedOn w:val="a"/>
    <w:link w:val="10"/>
    <w:uiPriority w:val="9"/>
    <w:qFormat/>
    <w:rsid w:val="00913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91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3059">
              <w:marLeft w:val="0"/>
              <w:marRight w:val="0"/>
              <w:marTop w:val="0"/>
              <w:marBottom w:val="0"/>
              <w:divBdr>
                <w:top w:val="single" w:sz="6" w:space="4" w:color="E1E1E1"/>
                <w:left w:val="single" w:sz="6" w:space="4" w:color="E1E1E1"/>
                <w:bottom w:val="single" w:sz="6" w:space="4" w:color="E1E1E1"/>
                <w:right w:val="single" w:sz="6" w:space="4" w:color="E1E1E1"/>
              </w:divBdr>
            </w:div>
            <w:div w:id="1036546139">
              <w:marLeft w:val="0"/>
              <w:marRight w:val="3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emz-kaluga.ru/files/photo/catalog/304/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user79</dc:creator>
  <cp:lastModifiedBy>user79</cp:lastModifiedBy>
  <cp:revision>1</cp:revision>
  <dcterms:created xsi:type="dcterms:W3CDTF">2019-10-14T10:38:00Z</dcterms:created>
  <dcterms:modified xsi:type="dcterms:W3CDTF">2019-10-14T10:38:00Z</dcterms:modified>
</cp:coreProperties>
</file>